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Objet de l’accord cadre :</w:t>
      </w:r>
    </w:p>
    <w:p w:rsidR="00E518B3" w:rsidRDefault="00E518B3">
      <w:pPr>
        <w:tabs>
          <w:tab w:val="left" w:pos="426"/>
          <w:tab w:val="left" w:pos="851"/>
        </w:tabs>
        <w:jc w:val="both"/>
        <w:rPr>
          <w:rFonts w:ascii="Arial" w:eastAsia="Arial" w:hAnsi="Arial" w:cs="Arial"/>
          <w:sz w:val="22"/>
          <w:szCs w:val="22"/>
        </w:rPr>
      </w:pPr>
    </w:p>
    <w:p w:rsidR="00755108" w:rsidRPr="00755108" w:rsidRDefault="00755108" w:rsidP="00755108">
      <w:pPr>
        <w:shd w:val="clear" w:color="auto" w:fill="FFFFFF" w:themeFill="background1"/>
        <w:jc w:val="both"/>
        <w:rPr>
          <w:rFonts w:ascii="Arial" w:hAnsi="Arial" w:cs="Arial"/>
          <w:b/>
        </w:rPr>
      </w:pPr>
      <w:r w:rsidRPr="00755108">
        <w:rPr>
          <w:rFonts w:ascii="Arial" w:hAnsi="Arial" w:cs="Arial"/>
          <w:b/>
        </w:rPr>
        <w:t>Marché pour la fourniture d’un logiciel de gestion de mobilité en relation internationale pour l’Université Sorbonne Nouvelle</w:t>
      </w:r>
    </w:p>
    <w:p w:rsidR="00E518B3" w:rsidRDefault="00E518B3" w:rsidP="00755108">
      <w:pPr>
        <w:rPr>
          <w:rFonts w:ascii="Arial" w:eastAsia="Arial" w:hAnsi="Arial" w:cs="Arial"/>
          <w:sz w:val="22"/>
          <w:szCs w:val="22"/>
        </w:rPr>
      </w:pPr>
    </w:p>
    <w:p w:rsidR="00E518B3" w:rsidRDefault="00E518B3">
      <w:pPr>
        <w:tabs>
          <w:tab w:val="left" w:pos="426"/>
          <w:tab w:val="left" w:pos="851"/>
        </w:tabs>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E518B3" w:rsidRDefault="00E518B3">
      <w:pPr>
        <w:tabs>
          <w:tab w:val="left" w:pos="426"/>
          <w:tab w:val="left" w:pos="851"/>
        </w:tabs>
        <w:jc w:val="both"/>
        <w:rPr>
          <w:rFonts w:ascii="Arial" w:eastAsia="Arial" w:hAnsi="Arial" w:cs="Arial"/>
          <w:b/>
          <w:sz w:val="24"/>
          <w:szCs w:val="24"/>
        </w:rPr>
      </w:pPr>
    </w:p>
    <w:p w:rsidR="00E518B3" w:rsidRDefault="002C1AF4">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E518B3" w:rsidRDefault="00E518B3"/>
    <w:tbl>
      <w:tblPr>
        <w:tblStyle w:val="a1"/>
        <w:tblW w:w="8602" w:type="dxa"/>
        <w:tblInd w:w="40" w:type="dxa"/>
        <w:tblLayout w:type="fixed"/>
        <w:tblLook w:val="0400" w:firstRow="0" w:lastRow="0" w:firstColumn="0" w:lastColumn="0" w:noHBand="0" w:noVBand="1"/>
      </w:tblPr>
      <w:tblGrid>
        <w:gridCol w:w="1656"/>
        <w:gridCol w:w="6946"/>
      </w:tblGrid>
      <w:tr w:rsidR="00E518B3" w:rsidTr="00E04848">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CODE CPV</w:t>
            </w:r>
          </w:p>
        </w:tc>
        <w:tc>
          <w:tcPr>
            <w:tcW w:w="6946" w:type="dxa"/>
            <w:tcBorders>
              <w:top w:val="single" w:sz="4" w:space="0" w:color="000000"/>
              <w:left w:val="nil"/>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Dénomination</w:t>
            </w:r>
          </w:p>
        </w:tc>
      </w:tr>
      <w:tr w:rsidR="00755108">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755108" w:rsidRDefault="00755108" w:rsidP="00755108">
            <w:pPr>
              <w:autoSpaceDE w:val="0"/>
              <w:autoSpaceDN w:val="0"/>
              <w:adjustRightInd w:val="0"/>
              <w:rPr>
                <w:rFonts w:ascii="Arial" w:hAnsi="Arial" w:cs="Arial"/>
                <w:color w:val="000000"/>
              </w:rPr>
            </w:pPr>
            <w:r>
              <w:rPr>
                <w:rFonts w:ascii="Arial" w:hAnsi="Arial" w:cs="Arial"/>
                <w:color w:val="000000"/>
              </w:rPr>
              <w:t>48332000-4</w:t>
            </w:r>
          </w:p>
        </w:tc>
        <w:tc>
          <w:tcPr>
            <w:tcW w:w="6946" w:type="dxa"/>
            <w:tcBorders>
              <w:top w:val="single" w:sz="4" w:space="0" w:color="000000"/>
              <w:left w:val="nil"/>
              <w:bottom w:val="single" w:sz="4" w:space="0" w:color="000000"/>
              <w:right w:val="single" w:sz="4" w:space="0" w:color="000000"/>
            </w:tcBorders>
            <w:shd w:val="clear" w:color="auto" w:fill="auto"/>
          </w:tcPr>
          <w:p w:rsidR="00755108" w:rsidRDefault="00755108" w:rsidP="00755108">
            <w:pPr>
              <w:autoSpaceDE w:val="0"/>
              <w:autoSpaceDN w:val="0"/>
              <w:adjustRightInd w:val="0"/>
              <w:rPr>
                <w:rFonts w:ascii="Arial" w:hAnsi="Arial" w:cs="Arial"/>
                <w:color w:val="000000"/>
              </w:rPr>
            </w:pPr>
            <w:r>
              <w:rPr>
                <w:rFonts w:ascii="Arial" w:hAnsi="Arial" w:cs="Arial"/>
                <w:color w:val="000000"/>
              </w:rPr>
              <w:t>Logiciels de planification.</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Pr="00755108" w:rsidRDefault="002C1AF4" w:rsidP="00755108">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w:t>
      </w:r>
      <w:r w:rsidR="00755108">
        <w:rPr>
          <w:rFonts w:ascii="Arial" w:eastAsia="Arial" w:hAnsi="Arial" w:cs="Arial"/>
          <w:sz w:val="22"/>
          <w:szCs w:val="22"/>
        </w:rPr>
        <w:t xml:space="preserve">t acte d'engagement correspond </w:t>
      </w:r>
      <w:r>
        <w:rPr>
          <w:rFonts w:ascii="Arial" w:eastAsia="Arial" w:hAnsi="Arial" w:cs="Arial"/>
          <w:b/>
          <w:color w:val="000000"/>
          <w:sz w:val="22"/>
          <w:szCs w:val="22"/>
        </w:rPr>
        <w:t xml:space="preserve">à l’ensemble </w:t>
      </w:r>
      <w:r w:rsidR="00755108">
        <w:rPr>
          <w:rFonts w:ascii="Arial" w:eastAsia="Arial" w:hAnsi="Arial" w:cs="Arial"/>
          <w:b/>
          <w:color w:val="000000"/>
          <w:sz w:val="22"/>
          <w:szCs w:val="22"/>
        </w:rPr>
        <w:t>du marché</w:t>
      </w:r>
    </w:p>
    <w:p w:rsidR="00E518B3" w:rsidRDefault="00E518B3">
      <w:pPr>
        <w:tabs>
          <w:tab w:val="left" w:pos="426"/>
          <w:tab w:val="left" w:pos="851"/>
        </w:tabs>
        <w:jc w:val="both"/>
        <w:rPr>
          <w:rFonts w:ascii="Arial" w:eastAsia="Arial" w:hAnsi="Arial" w:cs="Arial"/>
          <w:sz w:val="22"/>
          <w:szCs w:val="22"/>
        </w:rPr>
      </w:pPr>
    </w:p>
    <w:p w:rsidR="00E518B3" w:rsidRDefault="00E518B3">
      <w:pPr>
        <w:pBdr>
          <w:top w:val="nil"/>
          <w:left w:val="nil"/>
          <w:bottom w:val="nil"/>
          <w:right w:val="nil"/>
          <w:between w:val="nil"/>
        </w:pBdr>
        <w:tabs>
          <w:tab w:val="left" w:pos="851"/>
        </w:tabs>
        <w:ind w:left="851" w:firstLine="283"/>
        <w:jc w:val="both"/>
        <w:rPr>
          <w:rFonts w:ascii="Arial" w:eastAsia="Arial" w:hAnsi="Arial" w:cs="Arial"/>
          <w:color w:val="000000"/>
        </w:rPr>
      </w:pP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br w:type="page"/>
            </w:r>
            <w:r>
              <w:rPr>
                <w:rFonts w:ascii="Arial" w:eastAsia="Arial" w:hAnsi="Arial" w:cs="Arial"/>
                <w:b/>
                <w:sz w:val="22"/>
                <w:szCs w:val="22"/>
              </w:rPr>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pPr>
        <w:spacing w:before="120"/>
        <w:ind w:left="1135" w:hanging="284"/>
        <w:rPr>
          <w:rFonts w:ascii="Arial" w:eastAsia="Arial" w:hAnsi="Arial" w:cs="Arial"/>
        </w:rPr>
      </w:pPr>
      <w:bookmarkStart w:id="0" w:name="bookmark=id.gjdgxs" w:colFirst="0" w:colLast="0"/>
      <w:bookmarkEnd w:id="0"/>
      <w:r>
        <w:rPr>
          <w:rFonts w:ascii="Arial" w:eastAsia="Arial" w:hAnsi="Arial" w:cs="Arial"/>
        </w:rPr>
        <w:t>☒ CCAP référencé “</w:t>
      </w:r>
      <w:r w:rsidR="00755108">
        <w:rPr>
          <w:rFonts w:ascii="Arial" w:eastAsia="Arial" w:hAnsi="Arial" w:cs="Arial"/>
        </w:rPr>
        <w:t>USN MOBINTER</w:t>
      </w:r>
      <w:r>
        <w:rPr>
          <w:rFonts w:ascii="Arial" w:eastAsia="Arial" w:hAnsi="Arial" w:cs="Arial"/>
        </w:rPr>
        <w:t>”</w:t>
      </w:r>
    </w:p>
    <w:p w:rsidR="00E518B3" w:rsidRDefault="002C1AF4">
      <w:pPr>
        <w:spacing w:before="120"/>
        <w:ind w:left="1135" w:hanging="284"/>
        <w:rPr>
          <w:rFonts w:ascii="Arial" w:eastAsia="Arial" w:hAnsi="Arial" w:cs="Arial"/>
        </w:rPr>
      </w:pPr>
      <w:bookmarkStart w:id="1" w:name="_heading=h.30j0zll" w:colFirst="0" w:colLast="0"/>
      <w:bookmarkEnd w:id="1"/>
      <w:r>
        <w:rPr>
          <w:rFonts w:ascii="Arial" w:eastAsia="Arial" w:hAnsi="Arial" w:cs="Arial"/>
        </w:rPr>
        <w:t>☒ CCTP référencé “</w:t>
      </w:r>
      <w:r w:rsidR="00755108">
        <w:rPr>
          <w:rFonts w:ascii="Arial" w:eastAsia="Arial" w:hAnsi="Arial" w:cs="Arial"/>
        </w:rPr>
        <w:t>USN MOBINTER</w:t>
      </w:r>
      <w:r>
        <w:rPr>
          <w:rFonts w:ascii="Arial" w:eastAsia="Arial" w:hAnsi="Arial" w:cs="Arial"/>
        </w:rPr>
        <w:t xml:space="preserve">” </w:t>
      </w:r>
      <w:r w:rsidR="00755108">
        <w:rPr>
          <w:rFonts w:ascii="Arial" w:eastAsia="Arial" w:hAnsi="Arial" w:cs="Arial"/>
        </w:rPr>
        <w:t>et son annexe RSSI</w:t>
      </w:r>
    </w:p>
    <w:p w:rsidR="00E518B3" w:rsidRPr="0091286C" w:rsidRDefault="002C1AF4" w:rsidP="0091286C">
      <w:pPr>
        <w:spacing w:after="240"/>
        <w:ind w:left="131" w:firstLine="720"/>
      </w:pPr>
      <w:r>
        <w:rPr>
          <w:rFonts w:ascii="Arial" w:eastAsia="Arial" w:hAnsi="Arial" w:cs="Arial"/>
        </w:rPr>
        <w:t xml:space="preserve">☒ CCAG : </w:t>
      </w:r>
      <w:r w:rsidR="0091286C">
        <w:t>Cahier des Clauses Administratives Générales (CCAG/TIC) arrêté du 30 mars 2021.</w:t>
      </w:r>
    </w:p>
    <w:p w:rsidR="00E518B3" w:rsidRDefault="002C1AF4">
      <w:pPr>
        <w:spacing w:before="120"/>
        <w:ind w:left="1135" w:hanging="284"/>
        <w:jc w:val="both"/>
        <w:rPr>
          <w:rFonts w:ascii="Arial" w:eastAsia="Arial" w:hAnsi="Arial" w:cs="Arial"/>
          <w:highlight w:val="yellow"/>
        </w:rPr>
      </w:pPr>
      <w:r>
        <w:rPr>
          <w:rFonts w:ascii="Arial" w:eastAsia="Arial" w:hAnsi="Arial" w:cs="Arial"/>
        </w:rPr>
        <w:t>☒</w:t>
      </w:r>
      <w:r w:rsidR="0091286C">
        <w:rPr>
          <w:rFonts w:ascii="Arial" w:eastAsia="Arial" w:hAnsi="Arial" w:cs="Arial"/>
        </w:rPr>
        <w:t xml:space="preserve"> Autres : la</w:t>
      </w:r>
      <w:r>
        <w:rPr>
          <w:rFonts w:ascii="Arial" w:eastAsia="Arial" w:hAnsi="Arial" w:cs="Arial"/>
        </w:rPr>
        <w:t xml:space="preserve"> </w:t>
      </w:r>
      <w:r w:rsidR="0091286C">
        <w:rPr>
          <w:rFonts w:ascii="Arial" w:eastAsia="Arial" w:hAnsi="Arial" w:cs="Arial"/>
        </w:rPr>
        <w:t xml:space="preserve">LC </w:t>
      </w:r>
      <w:r>
        <w:rPr>
          <w:rFonts w:ascii="Arial" w:eastAsia="Arial" w:hAnsi="Arial" w:cs="Arial"/>
        </w:rPr>
        <w:t>référencé</w:t>
      </w:r>
      <w:r w:rsidR="0091286C">
        <w:rPr>
          <w:rFonts w:ascii="Arial" w:eastAsia="Arial" w:hAnsi="Arial" w:cs="Arial"/>
        </w:rPr>
        <w:t>e</w:t>
      </w:r>
      <w:r>
        <w:rPr>
          <w:rFonts w:ascii="Arial" w:eastAsia="Arial" w:hAnsi="Arial" w:cs="Arial"/>
        </w:rPr>
        <w:t xml:space="preserve"> “</w:t>
      </w:r>
      <w:r w:rsidR="0091286C">
        <w:t>USN MOBINTER</w:t>
      </w:r>
      <w:r>
        <w:t>”</w:t>
      </w:r>
      <w:r>
        <w:rPr>
          <w:rFonts w:ascii="Arial" w:eastAsia="Arial" w:hAnsi="Arial" w:cs="Arial"/>
        </w:rPr>
        <w:t>, l’Acte d’engagement référencé “</w:t>
      </w:r>
      <w:r w:rsidR="0091286C">
        <w:rPr>
          <w:rFonts w:ascii="Arial" w:eastAsia="Arial" w:hAnsi="Arial" w:cs="Arial"/>
        </w:rPr>
        <w:t>MOBINTER</w:t>
      </w:r>
      <w:r>
        <w:rPr>
          <w:rFonts w:ascii="Arial" w:eastAsia="Arial" w:hAnsi="Arial" w:cs="Arial"/>
        </w:rPr>
        <w:t>” et s</w:t>
      </w:r>
      <w:r w:rsidR="0091286C">
        <w:rPr>
          <w:rFonts w:ascii="Arial" w:eastAsia="Arial" w:hAnsi="Arial" w:cs="Arial"/>
        </w:rPr>
        <w:t>es 2 annexes  (devis et annexe RSSI)</w:t>
      </w:r>
      <w:r>
        <w:rPr>
          <w:rFonts w:ascii="Arial" w:eastAsia="Arial" w:hAnsi="Arial" w:cs="Arial"/>
        </w:rPr>
        <w:t>.</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91286C" w:rsidRDefault="002C1AF4" w:rsidP="0091286C">
      <w:pPr>
        <w:pBdr>
          <w:top w:val="nil"/>
          <w:left w:val="nil"/>
          <w:bottom w:val="nil"/>
          <w:right w:val="nil"/>
          <w:between w:val="nil"/>
        </w:pBdr>
        <w:tabs>
          <w:tab w:val="left" w:pos="426"/>
        </w:tabs>
        <w:jc w:val="both"/>
        <w:rPr>
          <w:rFonts w:ascii="Arial" w:eastAsia="Arial" w:hAnsi="Arial" w:cs="Arial"/>
          <w:b/>
          <w:color w:val="000000"/>
        </w:rPr>
      </w:pPr>
      <w:r w:rsidRPr="0091286C">
        <w:rPr>
          <w:rFonts w:ascii="Arial" w:eastAsia="Arial" w:hAnsi="Arial" w:cs="Arial"/>
          <w:b/>
          <w:color w:val="000000"/>
        </w:rPr>
        <w:t xml:space="preserve">à exécuter les </w:t>
      </w:r>
      <w:r w:rsidR="0091286C">
        <w:rPr>
          <w:rFonts w:ascii="Arial" w:eastAsia="Arial" w:hAnsi="Arial" w:cs="Arial"/>
          <w:b/>
          <w:color w:val="000000"/>
        </w:rPr>
        <w:t>prestations demandées </w:t>
      </w:r>
      <w:r w:rsidR="0091286C" w:rsidRPr="0091286C">
        <w:rPr>
          <w:rFonts w:ascii="Arial" w:eastAsia="Arial" w:hAnsi="Arial" w:cs="Arial"/>
          <w:b/>
          <w:color w:val="000000"/>
        </w:rPr>
        <w:t>au prix indiqué</w:t>
      </w:r>
      <w:r w:rsidRPr="0091286C">
        <w:rPr>
          <w:rFonts w:ascii="Arial" w:eastAsia="Arial" w:hAnsi="Arial" w:cs="Arial"/>
          <w:b/>
          <w:color w:val="000000"/>
        </w:rPr>
        <w:t xml:space="preserve"> dans </w:t>
      </w:r>
      <w:r w:rsidR="0091286C" w:rsidRPr="0091286C">
        <w:rPr>
          <w:rFonts w:ascii="Arial" w:eastAsia="Arial" w:hAnsi="Arial" w:cs="Arial"/>
          <w:b/>
          <w:color w:val="000000"/>
        </w:rPr>
        <w:t xml:space="preserve">le devis annexé </w:t>
      </w:r>
      <w:r w:rsidRPr="0091286C">
        <w:rPr>
          <w:rFonts w:ascii="Arial" w:eastAsia="Arial" w:hAnsi="Arial" w:cs="Arial"/>
          <w:b/>
          <w:color w:val="000000"/>
        </w:rPr>
        <w:t xml:space="preserv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b/>
          <w:color w:val="000000"/>
        </w:rPr>
      </w:pPr>
    </w:p>
    <w:p w:rsidR="0091286C" w:rsidRDefault="0091286C">
      <w:pPr>
        <w:pBdr>
          <w:top w:val="nil"/>
          <w:left w:val="nil"/>
          <w:bottom w:val="nil"/>
          <w:right w:val="nil"/>
          <w:between w:val="nil"/>
        </w:pBdr>
        <w:tabs>
          <w:tab w:val="left" w:pos="426"/>
          <w:tab w:val="left" w:pos="851"/>
        </w:tabs>
        <w:spacing w:before="120"/>
        <w:ind w:left="709" w:firstLine="142"/>
        <w:jc w:val="both"/>
        <w:rPr>
          <w:rFonts w:ascii="Arial" w:eastAsia="Arial" w:hAnsi="Arial" w:cs="Arial"/>
          <w:b/>
          <w:color w:val="000000"/>
        </w:rPr>
      </w:pPr>
    </w:p>
    <w:p w:rsidR="0091286C" w:rsidRPr="0091286C" w:rsidRDefault="0091286C">
      <w:pPr>
        <w:pBdr>
          <w:top w:val="nil"/>
          <w:left w:val="nil"/>
          <w:bottom w:val="nil"/>
          <w:right w:val="nil"/>
          <w:between w:val="nil"/>
        </w:pBdr>
        <w:tabs>
          <w:tab w:val="left" w:pos="426"/>
          <w:tab w:val="left" w:pos="851"/>
        </w:tabs>
        <w:spacing w:before="120"/>
        <w:ind w:left="709" w:firstLine="142"/>
        <w:jc w:val="both"/>
        <w:rPr>
          <w:rFonts w:ascii="Arial" w:eastAsia="Arial" w:hAnsi="Arial" w:cs="Arial"/>
          <w:b/>
          <w:color w:val="000000"/>
        </w:rPr>
      </w:pPr>
    </w:p>
    <w:p w:rsidR="00E518B3" w:rsidRDefault="002C1AF4">
      <w:pPr>
        <w:tabs>
          <w:tab w:val="left" w:pos="6237"/>
        </w:tabs>
        <w:rPr>
          <w:rFonts w:ascii="Arial" w:eastAsia="Arial" w:hAnsi="Arial" w:cs="Arial"/>
          <w:b/>
          <w:sz w:val="22"/>
          <w:szCs w:val="22"/>
        </w:rPr>
      </w:pPr>
      <w:r>
        <w:rPr>
          <w:rFonts w:ascii="Arial" w:eastAsia="Arial" w:hAnsi="Arial" w:cs="Arial"/>
          <w:b/>
          <w:sz w:val="22"/>
          <w:szCs w:val="22"/>
        </w:rPr>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91286C">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91286C" w:rsidRDefault="0091286C">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E518B3" w:rsidRDefault="0091286C">
      <w:pPr>
        <w:tabs>
          <w:tab w:val="left" w:pos="426"/>
        </w:tabs>
        <w:jc w:val="both"/>
        <w:rPr>
          <w:rFonts w:ascii="Arial" w:hAnsi="Arial" w:cs="Arial"/>
          <w:bCs/>
        </w:rPr>
      </w:pPr>
      <w:r>
        <w:rPr>
          <w:rFonts w:ascii="Arial" w:hAnsi="Arial" w:cs="Arial"/>
          <w:bCs/>
        </w:rPr>
        <w:t xml:space="preserve">Sans objet </w:t>
      </w:r>
    </w:p>
    <w:p w:rsidR="0091286C" w:rsidRDefault="0091286C">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 xml:space="preserve">Durée d’exécution </w:t>
      </w:r>
      <w:r w:rsidR="0091286C">
        <w:rPr>
          <w:sz w:val="22"/>
          <w:szCs w:val="22"/>
        </w:rPr>
        <w:t>du marché</w:t>
      </w:r>
      <w:r>
        <w:rPr>
          <w:sz w:val="22"/>
          <w:szCs w:val="22"/>
        </w:rPr>
        <w:t> :</w:t>
      </w:r>
    </w:p>
    <w:p w:rsidR="00E518B3" w:rsidRDefault="00E518B3">
      <w:pPr>
        <w:tabs>
          <w:tab w:val="left" w:pos="576"/>
        </w:tabs>
        <w:jc w:val="both"/>
        <w:rPr>
          <w:rFonts w:ascii="Arial" w:eastAsia="Arial" w:hAnsi="Arial" w:cs="Arial"/>
        </w:rPr>
      </w:pPr>
    </w:p>
    <w:p w:rsidR="00E518B3" w:rsidRDefault="002C1AF4">
      <w:pPr>
        <w:tabs>
          <w:tab w:val="left" w:pos="576"/>
        </w:tabs>
        <w:jc w:val="both"/>
        <w:rPr>
          <w:rFonts w:ascii="Arial" w:eastAsia="Arial" w:hAnsi="Arial" w:cs="Arial"/>
        </w:rPr>
      </w:pPr>
      <w:r>
        <w:rPr>
          <w:rFonts w:ascii="Arial" w:eastAsia="Arial" w:hAnsi="Arial" w:cs="Arial"/>
        </w:rPr>
        <w:t xml:space="preserve">La première période d’exécution, </w:t>
      </w:r>
      <w:r>
        <w:rPr>
          <w:rFonts w:ascii="Arial" w:eastAsia="Arial" w:hAnsi="Arial" w:cs="Arial"/>
          <w:b/>
        </w:rPr>
        <w:t>d’une durée de 12 mois</w:t>
      </w:r>
      <w:r w:rsidR="0091286C">
        <w:rPr>
          <w:rFonts w:ascii="Arial" w:eastAsia="Arial" w:hAnsi="Arial" w:cs="Arial"/>
        </w:rPr>
        <w:t>, s’étend à compter du 01/11/2025</w:t>
      </w:r>
    </w:p>
    <w:p w:rsidR="0091286C" w:rsidRDefault="0091286C">
      <w:pPr>
        <w:pBdr>
          <w:top w:val="nil"/>
          <w:left w:val="nil"/>
          <w:bottom w:val="nil"/>
          <w:right w:val="nil"/>
          <w:between w:val="nil"/>
        </w:pBdr>
        <w:tabs>
          <w:tab w:val="left" w:pos="426"/>
        </w:tabs>
        <w:rPr>
          <w:rFonts w:ascii="Arial" w:eastAsia="Arial" w:hAnsi="Arial" w:cs="Arial"/>
          <w:color w:val="000000"/>
        </w:rPr>
      </w:pPr>
    </w:p>
    <w:p w:rsidR="00E518B3" w:rsidRDefault="0091286C">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t>Le marché</w:t>
      </w:r>
      <w:r w:rsidR="002C1AF4">
        <w:rPr>
          <w:rFonts w:ascii="Arial" w:eastAsia="Arial" w:hAnsi="Arial" w:cs="Arial"/>
          <w:color w:val="000000"/>
        </w:rPr>
        <w:t xml:space="preserve"> est reconductible :</w:t>
      </w:r>
      <w:sdt>
        <w:sdtPr>
          <w:tag w:val="goog_rdk_3"/>
          <w:id w:val="-60552851"/>
        </w:sdtPr>
        <w:sdtEndPr/>
        <w:sdtContent>
          <w:r w:rsidR="002C1AF4">
            <w:rPr>
              <w:rFonts w:ascii="Arial Unicode MS" w:eastAsia="Arial Unicode MS" w:hAnsi="Arial Unicode MS" w:cs="Arial Unicode MS"/>
              <w:color w:val="000000"/>
            </w:rPr>
            <w:tab/>
          </w:r>
          <w:r w:rsidR="002C1AF4">
            <w:rPr>
              <w:rFonts w:ascii="Arial Unicode MS" w:eastAsia="Arial Unicode MS" w:hAnsi="Arial Unicode MS" w:cs="Arial Unicode MS"/>
              <w:color w:val="000000"/>
            </w:rPr>
            <w:tab/>
            <w:t>☐</w:t>
          </w:r>
          <w:r w:rsidR="002C1AF4">
            <w:rPr>
              <w:rFonts w:ascii="Arial Unicode MS" w:eastAsia="Arial Unicode MS" w:hAnsi="Arial Unicode MS" w:cs="Arial Unicode MS"/>
              <w:color w:val="000000"/>
            </w:rPr>
            <w:tab/>
            <w:t>NON</w:t>
          </w:r>
          <w:r w:rsidR="002C1AF4">
            <w:rPr>
              <w:rFonts w:ascii="Arial Unicode MS" w:eastAsia="Arial Unicode MS" w:hAnsi="Arial Unicode MS" w:cs="Arial Unicode MS"/>
              <w:color w:val="000000"/>
            </w:rPr>
            <w:tab/>
          </w:r>
          <w:r w:rsidR="002C1AF4">
            <w:rPr>
              <w:rFonts w:ascii="Arial Unicode MS" w:eastAsia="Arial Unicode MS" w:hAnsi="Arial Unicode MS" w:cs="Arial Unicode MS"/>
              <w:color w:val="000000"/>
            </w:rPr>
            <w:tab/>
          </w:r>
          <w:r w:rsidR="002C1AF4">
            <w:rPr>
              <w:rFonts w:ascii="Arial Unicode MS" w:eastAsia="Arial Unicode MS" w:hAnsi="Arial Unicode MS" w:cs="Arial Unicode MS"/>
              <w:color w:val="000000"/>
            </w:rPr>
            <w:tab/>
            <w:t>☒</w:t>
          </w:r>
          <w:r w:rsidR="002C1AF4">
            <w:rPr>
              <w:rFonts w:ascii="Arial Unicode MS" w:eastAsia="Arial Unicode MS" w:hAnsi="Arial Unicode MS" w:cs="Arial Unicode MS"/>
              <w:color w:val="000000"/>
            </w:rPr>
            <w:tab/>
            <w:t>OUI</w:t>
          </w:r>
        </w:sdtContent>
      </w:sdt>
    </w:p>
    <w:p w:rsidR="00E518B3" w:rsidRDefault="002C1AF4">
      <w:pPr>
        <w:tabs>
          <w:tab w:val="left" w:pos="426"/>
        </w:tabs>
        <w:jc w:val="both"/>
        <w:rPr>
          <w:rFonts w:ascii="Arial" w:eastAsia="Arial" w:hAnsi="Arial" w:cs="Arial"/>
        </w:rPr>
      </w:pPr>
      <w:r>
        <w:rPr>
          <w:rFonts w:ascii="Arial" w:eastAsia="Arial" w:hAnsi="Arial" w:cs="Arial"/>
        </w:rPr>
        <w:t>Si oui, préciser :</w:t>
      </w:r>
    </w:p>
    <w:p w:rsidR="00E518B3" w:rsidRDefault="00E518B3">
      <w:pPr>
        <w:tabs>
          <w:tab w:val="left" w:pos="426"/>
        </w:tabs>
        <w:jc w:val="both"/>
        <w:rPr>
          <w:rFonts w:ascii="Arial" w:eastAsia="Arial" w:hAnsi="Arial" w:cs="Arial"/>
        </w:rPr>
      </w:pPr>
    </w:p>
    <w:p w:rsidR="00E518B3" w:rsidRDefault="002C1AF4">
      <w:pPr>
        <w:numPr>
          <w:ilvl w:val="0"/>
          <w:numId w:val="1"/>
        </w:numPr>
        <w:tabs>
          <w:tab w:val="left" w:pos="426"/>
        </w:tabs>
        <w:jc w:val="both"/>
        <w:rPr>
          <w:rFonts w:ascii="Arial" w:eastAsia="Arial" w:hAnsi="Arial" w:cs="Arial"/>
        </w:rPr>
      </w:pPr>
      <w:r>
        <w:rPr>
          <w:rFonts w:ascii="Arial" w:eastAsia="Arial" w:hAnsi="Arial" w:cs="Arial"/>
        </w:rPr>
        <w:t>Nombre de reconduction tacite : ……</w:t>
      </w:r>
      <w:r w:rsidR="0091286C">
        <w:rPr>
          <w:rFonts w:ascii="Arial" w:eastAsia="Arial" w:hAnsi="Arial" w:cs="Arial"/>
        </w:rPr>
        <w:t>3</w:t>
      </w:r>
      <w:r>
        <w:rPr>
          <w:rFonts w:ascii="Arial" w:eastAsia="Arial" w:hAnsi="Arial" w:cs="Arial"/>
        </w:rPr>
        <w:t xml:space="preserve">…............. </w:t>
      </w:r>
    </w:p>
    <w:p w:rsidR="00E518B3" w:rsidRDefault="002C1AF4">
      <w:pPr>
        <w:numPr>
          <w:ilvl w:val="0"/>
          <w:numId w:val="1"/>
        </w:numPr>
        <w:tabs>
          <w:tab w:val="left" w:pos="426"/>
        </w:tabs>
        <w:jc w:val="both"/>
        <w:rPr>
          <w:rFonts w:ascii="Arial" w:eastAsia="Arial" w:hAnsi="Arial" w:cs="Arial"/>
          <w:b/>
          <w:sz w:val="22"/>
          <w:szCs w:val="22"/>
        </w:rPr>
      </w:pPr>
      <w:r>
        <w:rPr>
          <w:rFonts w:ascii="Arial" w:eastAsia="Arial" w:hAnsi="Arial" w:cs="Arial"/>
        </w:rPr>
        <w:t>Durée des reconductions : ………</w:t>
      </w:r>
      <w:r w:rsidR="0091286C">
        <w:rPr>
          <w:rFonts w:ascii="Arial" w:eastAsia="Arial" w:hAnsi="Arial" w:cs="Arial"/>
          <w:b/>
        </w:rPr>
        <w:t>12</w:t>
      </w:r>
      <w:r w:rsidR="00C70DFA">
        <w:rPr>
          <w:rFonts w:ascii="Arial" w:eastAsia="Arial" w:hAnsi="Arial" w:cs="Arial"/>
          <w:b/>
        </w:rPr>
        <w:t xml:space="preserve"> mois</w:t>
      </w:r>
      <w:r>
        <w:rPr>
          <w:rFonts w:ascii="Arial" w:eastAsia="Arial" w:hAnsi="Arial" w:cs="Arial"/>
        </w:rPr>
        <w:t>………….</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Pr="00C70DFA">
        <w:rPr>
          <w:rFonts w:ascii="Arial" w:hAnsi="Arial" w:cs="Arial"/>
          <w:b/>
          <w:color w:val="000000"/>
        </w:rPr>
        <w:t>120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rsidP="0091286C">
            <w:pPr>
              <w:tabs>
                <w:tab w:val="left" w:pos="-142"/>
                <w:tab w:val="left" w:pos="4111"/>
              </w:tabs>
              <w:jc w:val="both"/>
              <w:rPr>
                <w:rFonts w:ascii="Arial" w:eastAsia="Arial" w:hAnsi="Arial" w:cs="Arial"/>
                <w:b/>
                <w:sz w:val="22"/>
                <w:szCs w:val="22"/>
              </w:rPr>
            </w:pPr>
            <w:r>
              <w:rPr>
                <w:rFonts w:ascii="Arial" w:eastAsia="Arial" w:hAnsi="Arial" w:cs="Arial"/>
                <w:b/>
                <w:sz w:val="22"/>
                <w:szCs w:val="22"/>
              </w:rPr>
              <w:t xml:space="preserve">C - Signature </w:t>
            </w:r>
            <w:r w:rsidR="0091286C">
              <w:rPr>
                <w:rFonts w:ascii="Arial" w:eastAsia="Arial" w:hAnsi="Arial" w:cs="Arial"/>
                <w:b/>
                <w:sz w:val="22"/>
                <w:szCs w:val="22"/>
              </w:rPr>
              <w:t>du marché</w:t>
            </w:r>
            <w:r>
              <w:rPr>
                <w:rFonts w:ascii="Arial" w:eastAsia="Arial" w:hAnsi="Arial" w:cs="Arial"/>
                <w:b/>
                <w:sz w:val="22"/>
                <w:szCs w:val="22"/>
              </w:rPr>
              <w:t xml:space="preserv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 xml:space="preserve">C1 – Signature </w:t>
      </w:r>
      <w:r w:rsidR="0091286C">
        <w:rPr>
          <w:rFonts w:ascii="Arial" w:eastAsia="Arial" w:hAnsi="Arial" w:cs="Arial"/>
          <w:b/>
          <w:color w:val="000000"/>
          <w:sz w:val="22"/>
          <w:szCs w:val="22"/>
        </w:rPr>
        <w:t>du marché</w:t>
      </w:r>
      <w:r>
        <w:rPr>
          <w:rFonts w:ascii="Arial" w:eastAsia="Arial" w:hAnsi="Arial" w:cs="Arial"/>
          <w:b/>
          <w:color w:val="000000"/>
          <w:sz w:val="22"/>
          <w:szCs w:val="22"/>
        </w:rPr>
        <w:t xml:space="preserv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 xml:space="preserve">C2 – Signature </w:t>
      </w:r>
      <w:r w:rsidR="0091286C">
        <w:rPr>
          <w:rFonts w:ascii="Arial" w:eastAsia="Arial" w:hAnsi="Arial" w:cs="Arial"/>
          <w:b/>
          <w:color w:val="000000"/>
          <w:sz w:val="22"/>
          <w:szCs w:val="22"/>
        </w:rPr>
        <w:t>du marché</w:t>
      </w:r>
      <w:r>
        <w:rPr>
          <w:rFonts w:ascii="Arial" w:eastAsia="Arial" w:hAnsi="Arial" w:cs="Arial"/>
          <w:b/>
          <w:color w:val="000000"/>
          <w:sz w:val="22"/>
          <w:szCs w:val="22"/>
        </w:rPr>
        <w:t xml:space="preserv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91286C">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91286C"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91286C">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91286C">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91286C">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91286C">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91286C">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91286C">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91286C">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2C1AF4" w:rsidRDefault="002C1AF4">
      <w:pPr>
        <w:rPr>
          <w:rFonts w:ascii="Arial" w:eastAsia="Arial" w:hAnsi="Arial" w:cs="Arial"/>
        </w:rPr>
      </w:pPr>
    </w:p>
    <w:p w:rsidR="002C1AF4" w:rsidRDefault="002C1AF4">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E518B3" w:rsidRDefault="00E518B3">
      <w:pPr>
        <w:tabs>
          <w:tab w:val="left" w:pos="3402"/>
          <w:tab w:val="left" w:pos="6237"/>
          <w:tab w:val="left" w:pos="9072"/>
        </w:tabs>
        <w:jc w:val="both"/>
        <w:rPr>
          <w:rFonts w:ascii="Arial" w:eastAsia="Arial" w:hAnsi="Arial" w:cs="Arial"/>
          <w:b/>
          <w:smallCaps/>
        </w:rPr>
      </w:pPr>
    </w:p>
    <w:p w:rsidR="00AB4BD2" w:rsidRDefault="0091286C">
      <w:pPr>
        <w:tabs>
          <w:tab w:val="left" w:pos="3402"/>
          <w:tab w:val="left" w:pos="6237"/>
          <w:tab w:val="left" w:pos="9072"/>
        </w:tabs>
        <w:jc w:val="both"/>
        <w:rPr>
          <w:rFonts w:ascii="Arial" w:eastAsia="Arial" w:hAnsi="Arial" w:cs="Arial"/>
          <w:b/>
          <w:smallCaps/>
        </w:rPr>
      </w:pPr>
      <w:r>
        <w:rPr>
          <w:rFonts w:ascii="Arial" w:eastAsia="Arial" w:hAnsi="Arial" w:cs="Arial"/>
          <w:b/>
          <w:smallCaps/>
        </w:rPr>
        <w:t>Le present AE faut pour acceptation de l’offre pour un montant annuel de ……………………€ HT</w:t>
      </w: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bookmarkStart w:id="2" w:name="_GoBack"/>
      <w:bookmarkEnd w:id="2"/>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Open Sans">
    <w:altName w:val="Times New Roman"/>
    <w:charset w:val="00"/>
    <w:family w:val="auto"/>
    <w:pitch w:val="default"/>
  </w:font>
  <w:font w:name="Univer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755108">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 MOBINTER</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91286C">
            <w:rPr>
              <w:rFonts w:ascii="Arial" w:eastAsia="Arial" w:hAnsi="Arial" w:cs="Arial"/>
              <w:b/>
              <w:noProof/>
            </w:rPr>
            <w:t>6</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91286C">
            <w:rPr>
              <w:rFonts w:ascii="Arial" w:eastAsia="Arial" w:hAnsi="Arial" w:cs="Arial"/>
              <w:b/>
              <w:noProof/>
            </w:rPr>
            <w:t>6</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2C1AF4"/>
    <w:rsid w:val="004518FA"/>
    <w:rsid w:val="00497F6A"/>
    <w:rsid w:val="00755108"/>
    <w:rsid w:val="0091286C"/>
    <w:rsid w:val="00AB4BD2"/>
    <w:rsid w:val="00C70DFA"/>
    <w:rsid w:val="00CB5F58"/>
    <w:rsid w:val="00E04848"/>
    <w:rsid w:val="00E51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BF423D"/>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1432</Words>
  <Characters>7882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8</cp:revision>
  <dcterms:created xsi:type="dcterms:W3CDTF">2021-06-25T10:34:00Z</dcterms:created>
  <dcterms:modified xsi:type="dcterms:W3CDTF">2025-07-15T13:26:00Z</dcterms:modified>
</cp:coreProperties>
</file>